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Tequila Casa Dragones Añejo: una expresión única entre el agave y la madera</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w:t>
      </w:r>
      <w:r w:rsidDel="00000000" w:rsidR="00000000" w:rsidRPr="00000000">
        <w:rPr>
          <w:b w:val="1"/>
          <w:rtl w:val="0"/>
        </w:rPr>
        <w:t xml:space="preserve">13</w:t>
      </w:r>
      <w:r w:rsidDel="00000000" w:rsidR="00000000" w:rsidRPr="00000000">
        <w:rPr>
          <w:b w:val="1"/>
          <w:rtl w:val="0"/>
        </w:rPr>
        <w:t xml:space="preserve"> de diciembre de 2021.-</w:t>
      </w:r>
      <w:r w:rsidDel="00000000" w:rsidR="00000000" w:rsidRPr="00000000">
        <w:rPr>
          <w:rtl w:val="0"/>
        </w:rPr>
        <w:t xml:space="preserve">  Desde su fundación hace poco más de una década, Casa Dragones ha tenido su objetivo claro: revolucionar las </w:t>
      </w:r>
      <w:r w:rsidDel="00000000" w:rsidR="00000000" w:rsidRPr="00000000">
        <w:rPr>
          <w:rtl w:val="0"/>
        </w:rPr>
        <w:t xml:space="preserve">diversas</w:t>
      </w:r>
      <w:r w:rsidDel="00000000" w:rsidR="00000000" w:rsidRPr="00000000">
        <w:rPr>
          <w:rtl w:val="0"/>
        </w:rPr>
        <w:t xml:space="preserve"> categorías de tequila a través de sus innovadoras expresiones. Actualmente, habiendo presentado ya dos etiquetas -Tequila Casa Dragones Joven y Tequila Casa Dragones Blanco- llega con su más reciente para cumplir, una vez más, con esta meta: Tequila Casa Dragones Añejo.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La categoría de tequilas añejos, y de destilados de este estilo en general, se caracteriza, en principio, por tener seguidores exigentes, conocedores que aprecian cada uno de los elementos que conforman a las bebidas en sus copas o vasos. Con Tequila Casa Dragones Añejo verán cumplirse sus expectativas.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Todos los elementos que forman parte de la tercera expresión de Casa Dragones crean una armonía que se percibe desde la mirada y se comprueba en el paladar. Tiene un color y cuerpo que evoca a un caramelo ligero, con tonalidades brillantes y piernas pronunciadas. Su aroma es fresco y floral, con notas de higo y almendras. En el gusto, ofrece sabores afines a la macadamia, nuez moscada y zarzamora. Y su fin de boca es prolongado y redondo, con notas a cacao y pimienta negra, ofreciendo así una experiencia sensorial elegante y sin precedentes en esta categoría.</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Sin embargo, es importante resaltar que los atributos de Tequila Casa Dragones Añejo son el resultado de un proceso detallado e innovador. El distintivo carácter de este tequila se alcanza al ser madurado en dos tipos de barricas hechas con diferentes maderas: roble francés y roble americano. Al final del proceso de añejamiento, se hace un maridaje artesanal de los dos estilos de tequila obtenidos de ambas barricas, para obtener un sabor sin igual, suave, que evoca al agave, dejando que las notas de éste prevalezcan sutilmente, a diferencia de otras opciones de añejos que las opacan por completo.</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Al igual que las dos primeras etiquetas de esta casa tequilera con producción en pequeños lotes, Tequila Casa Dragones Añejo destaca por su presentación: una elegante botella de vidrio gris ahumado, numerada y firmada individualmente; con un estilo que genera un perfil elegante, inspirado en los bosques de los que se obtuvo la madera para la creación de las barricas, las cuales hicieron posible, a través de la innovación, este tequila añejo único en su tipo.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Además, Tequila Casa Dragones Añejo ofrece diferentes tipos de acercamientos para aquellos que lo probarán por primera vez y/o </w:t>
      </w:r>
      <w:r w:rsidDel="00000000" w:rsidR="00000000" w:rsidRPr="00000000">
        <w:rPr>
          <w:rtl w:val="0"/>
        </w:rPr>
        <w:t xml:space="preserve">revisitarlo</w:t>
      </w:r>
      <w:r w:rsidDel="00000000" w:rsidR="00000000" w:rsidRPr="00000000">
        <w:rPr>
          <w:rtl w:val="0"/>
        </w:rPr>
        <w:t xml:space="preserve"> las veces que deseen: se recomienda utilizar un vaso Glencairn para whisky o una copa tequilera, con una o dos onzas de este tequila y un cubo de hielo dependiendo de la preferencia de cada persona.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Por sus características únicas -sabor, color, cuerpo y aroma.-; por el innovador proceso que lo hizo posible; por las maderas que lo resguardaron hasta el momento perfecto; por su elegante botella que espera, misteriosa, a revelar el tesoro que resguarda en su interior, y por su versatilidad, Tequila Casa Dragones Añejo es el regalo perfecto para esta época de festividades, y la expresión perfecta para brindar por los éxitos obtenidos y los triunfos que están por llegar. </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pageBreakBefore w:val="0"/>
        <w:jc w:val="both"/>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5">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rtl w:val="0"/>
      </w:rPr>
    </w:r>
  </w:p>
  <w:p w:rsidR="00000000" w:rsidDel="00000000" w:rsidP="00000000" w:rsidRDefault="00000000" w:rsidRPr="00000000" w14:paraId="0000002D">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